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D4C" w:rsidRPr="003613C1" w:rsidRDefault="00A24D4C" w:rsidP="00A24D4C">
      <w:pPr>
        <w:adjustRightInd w:val="0"/>
        <w:snapToGrid w:val="0"/>
        <w:spacing w:line="240" w:lineRule="atLeast"/>
        <w:rPr>
          <w:rFonts w:ascii="Book Antiqua" w:eastAsia="標楷體" w:hAnsi="Book Antiqua"/>
          <w:b/>
          <w:color w:val="000000" w:themeColor="text1"/>
          <w:bdr w:val="single" w:sz="4" w:space="0" w:color="auto"/>
        </w:rPr>
      </w:pPr>
      <w:r w:rsidRPr="003613C1">
        <w:rPr>
          <w:rFonts w:ascii="Book Antiqua" w:eastAsia="標楷體" w:hAnsi="Book Antiqua"/>
          <w:b/>
          <w:color w:val="000000" w:themeColor="text1"/>
          <w:bdr w:val="single" w:sz="4" w:space="0" w:color="auto"/>
        </w:rPr>
        <w:t>附件</w:t>
      </w:r>
      <w:r w:rsidRPr="003613C1">
        <w:rPr>
          <w:rFonts w:ascii="Book Antiqua" w:eastAsia="標楷體" w:hAnsi="Book Antiqua" w:hint="eastAsia"/>
          <w:b/>
          <w:color w:val="000000" w:themeColor="text1"/>
          <w:bdr w:val="single" w:sz="4" w:space="0" w:color="auto"/>
        </w:rPr>
        <w:t>3</w:t>
      </w:r>
    </w:p>
    <w:p w:rsidR="00A24D4C" w:rsidRPr="003613C1" w:rsidRDefault="00A24D4C" w:rsidP="00A24D4C">
      <w:pPr>
        <w:snapToGrid w:val="0"/>
        <w:spacing w:line="240" w:lineRule="atLeast"/>
        <w:jc w:val="center"/>
        <w:rPr>
          <w:rFonts w:ascii="Book Antiqua" w:eastAsia="標楷體" w:hAnsi="Book Antiqua"/>
          <w:b/>
          <w:bCs/>
          <w:color w:val="000000" w:themeColor="text1"/>
          <w:sz w:val="28"/>
          <w:szCs w:val="28"/>
        </w:rPr>
      </w:pPr>
      <w:bookmarkStart w:id="0" w:name="_GoBack"/>
      <w:r w:rsidRPr="003613C1">
        <w:rPr>
          <w:rFonts w:ascii="Book Antiqua" w:eastAsia="標楷體" w:hAnsi="Book Antiqua"/>
          <w:b/>
          <w:color w:val="000000" w:themeColor="text1"/>
          <w:sz w:val="28"/>
          <w:szCs w:val="28"/>
        </w:rPr>
        <w:t>臺北市</w:t>
      </w:r>
      <w:proofErr w:type="gramStart"/>
      <w:r w:rsidRPr="003613C1">
        <w:rPr>
          <w:rFonts w:ascii="Book Antiqua" w:eastAsia="標楷體" w:hAnsi="Book Antiqua"/>
          <w:b/>
          <w:color w:val="000000" w:themeColor="text1"/>
          <w:sz w:val="28"/>
          <w:szCs w:val="28"/>
        </w:rPr>
        <w:t>11</w:t>
      </w:r>
      <w:r w:rsidRPr="003613C1">
        <w:rPr>
          <w:rFonts w:ascii="Book Antiqua" w:eastAsia="標楷體" w:hAnsi="Book Antiqua" w:hint="eastAsia"/>
          <w:b/>
          <w:color w:val="000000" w:themeColor="text1"/>
          <w:sz w:val="28"/>
          <w:szCs w:val="28"/>
        </w:rPr>
        <w:t>3</w:t>
      </w:r>
      <w:proofErr w:type="gramEnd"/>
      <w:r w:rsidRPr="003613C1">
        <w:rPr>
          <w:rFonts w:ascii="Book Antiqua" w:eastAsia="標楷體" w:hAnsi="Book Antiqua"/>
          <w:b/>
          <w:color w:val="000000" w:themeColor="text1"/>
          <w:sz w:val="28"/>
          <w:szCs w:val="28"/>
        </w:rPr>
        <w:t>年度</w:t>
      </w:r>
      <w:r w:rsidRPr="003613C1">
        <w:rPr>
          <w:rFonts w:ascii="Book Antiqua" w:eastAsia="標楷體" w:hAnsi="Book Antiqua" w:hint="eastAsia"/>
          <w:b/>
          <w:color w:val="000000" w:themeColor="text1"/>
          <w:sz w:val="28"/>
          <w:szCs w:val="28"/>
        </w:rPr>
        <w:t>高中</w:t>
      </w:r>
      <w:r w:rsidRPr="003613C1">
        <w:rPr>
          <w:rFonts w:ascii="Book Antiqua" w:eastAsia="標楷體" w:hAnsi="Book Antiqua"/>
          <w:b/>
          <w:color w:val="000000" w:themeColor="text1"/>
          <w:sz w:val="28"/>
          <w:szCs w:val="28"/>
        </w:rPr>
        <w:t>學術性向資優學生</w:t>
      </w:r>
      <w:r w:rsidRPr="003613C1">
        <w:rPr>
          <w:rFonts w:ascii="Book Antiqua" w:eastAsia="標楷體" w:hAnsi="Book Antiqua" w:hint="eastAsia"/>
          <w:b/>
          <w:bCs/>
          <w:color w:val="000000" w:themeColor="text1"/>
          <w:sz w:val="28"/>
          <w:szCs w:val="28"/>
        </w:rPr>
        <w:t>「</w:t>
      </w:r>
      <w:r w:rsidRPr="003613C1">
        <w:rPr>
          <w:rFonts w:ascii="Book Antiqua" w:eastAsia="標楷體" w:hAnsi="Book Antiqua" w:hint="eastAsia"/>
          <w:b/>
          <w:color w:val="000000" w:themeColor="text1"/>
          <w:spacing w:val="-6"/>
          <w:sz w:val="28"/>
          <w:szCs w:val="30"/>
        </w:rPr>
        <w:t>生命科學與醫學探索營</w:t>
      </w:r>
      <w:r w:rsidRPr="003613C1">
        <w:rPr>
          <w:rFonts w:ascii="Book Antiqua" w:eastAsia="標楷體" w:hAnsi="Book Antiqua" w:hint="eastAsia"/>
          <w:b/>
          <w:bCs/>
          <w:color w:val="000000" w:themeColor="text1"/>
          <w:sz w:val="28"/>
          <w:szCs w:val="28"/>
        </w:rPr>
        <w:t>」</w:t>
      </w:r>
    </w:p>
    <w:p w:rsidR="00A24D4C" w:rsidRPr="003613C1" w:rsidRDefault="00A24D4C" w:rsidP="00A24D4C">
      <w:pPr>
        <w:snapToGrid w:val="0"/>
        <w:spacing w:line="240" w:lineRule="atLeast"/>
        <w:jc w:val="center"/>
        <w:rPr>
          <w:rFonts w:ascii="Book Antiqua" w:eastAsia="標楷體" w:hAnsi="Book Antiqua"/>
          <w:b/>
          <w:color w:val="000000" w:themeColor="text1"/>
          <w:sz w:val="28"/>
          <w:szCs w:val="28"/>
        </w:rPr>
      </w:pPr>
      <w:r w:rsidRPr="003613C1">
        <w:rPr>
          <w:rFonts w:ascii="Book Antiqua" w:eastAsia="標楷體" w:hAnsi="Book Antiqua" w:hint="eastAsia"/>
          <w:b/>
          <w:bCs/>
          <w:color w:val="000000" w:themeColor="text1"/>
          <w:sz w:val="28"/>
          <w:szCs w:val="28"/>
        </w:rPr>
        <w:t>學校集體報名</w:t>
      </w:r>
      <w:r w:rsidRPr="003613C1">
        <w:rPr>
          <w:rFonts w:ascii="Book Antiqua" w:eastAsia="標楷體" w:hAnsi="Book Antiqua" w:hint="eastAsia"/>
          <w:b/>
          <w:color w:val="000000" w:themeColor="text1"/>
          <w:sz w:val="28"/>
          <w:szCs w:val="28"/>
        </w:rPr>
        <w:t>名</w:t>
      </w:r>
      <w:r w:rsidRPr="003613C1">
        <w:rPr>
          <w:rFonts w:ascii="Book Antiqua" w:eastAsia="標楷體" w:hAnsi="Book Antiqua"/>
          <w:b/>
          <w:color w:val="000000" w:themeColor="text1"/>
          <w:sz w:val="28"/>
          <w:szCs w:val="28"/>
        </w:rPr>
        <w:t>冊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2835"/>
        <w:gridCol w:w="1276"/>
        <w:gridCol w:w="4158"/>
      </w:tblGrid>
      <w:tr w:rsidR="00A24D4C" w:rsidRPr="003613C1" w:rsidTr="00407FDE">
        <w:trPr>
          <w:cantSplit/>
          <w:trHeight w:val="907"/>
          <w:jc w:val="center"/>
        </w:trPr>
        <w:tc>
          <w:tcPr>
            <w:tcW w:w="1467" w:type="dxa"/>
            <w:vAlign w:val="center"/>
          </w:tcPr>
          <w:bookmarkEnd w:id="0"/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學校名稱</w:t>
            </w:r>
          </w:p>
        </w:tc>
        <w:tc>
          <w:tcPr>
            <w:tcW w:w="2835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聯絡箱</w:t>
            </w:r>
          </w:p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號碼</w:t>
            </w:r>
          </w:p>
        </w:tc>
        <w:tc>
          <w:tcPr>
            <w:tcW w:w="4158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</w:tr>
      <w:tr w:rsidR="00A24D4C" w:rsidRPr="003613C1" w:rsidTr="00407FDE">
        <w:trPr>
          <w:cantSplit/>
          <w:trHeight w:val="907"/>
          <w:jc w:val="center"/>
        </w:trPr>
        <w:tc>
          <w:tcPr>
            <w:tcW w:w="1467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承辦人員</w:t>
            </w:r>
          </w:p>
        </w:tc>
        <w:tc>
          <w:tcPr>
            <w:tcW w:w="2835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聯絡</w:t>
            </w:r>
          </w:p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方式</w:t>
            </w:r>
          </w:p>
        </w:tc>
        <w:tc>
          <w:tcPr>
            <w:tcW w:w="4158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rPr>
                <w:rFonts w:ascii="Book Antiqua" w:eastAsia="標楷體" w:hAnsi="Book Antiqua" w:cstheme="minorHAnsi"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 w:cstheme="minorHAnsi"/>
                <w:color w:val="000000" w:themeColor="text1"/>
                <w:sz w:val="26"/>
                <w:szCs w:val="26"/>
              </w:rPr>
              <w:t>（</w:t>
            </w:r>
            <w:r w:rsidRPr="003613C1">
              <w:rPr>
                <w:rFonts w:ascii="Book Antiqua" w:eastAsia="標楷體" w:hAnsi="Book Antiqua" w:cstheme="minorHAnsi"/>
                <w:color w:val="000000" w:themeColor="text1"/>
                <w:sz w:val="26"/>
                <w:szCs w:val="26"/>
              </w:rPr>
              <w:t>O</w:t>
            </w:r>
            <w:r w:rsidRPr="003613C1">
              <w:rPr>
                <w:rFonts w:ascii="Book Antiqua" w:eastAsia="標楷體" w:hAnsi="Book Antiqua" w:cstheme="minorHAnsi"/>
                <w:color w:val="000000" w:themeColor="text1"/>
                <w:sz w:val="26"/>
                <w:szCs w:val="26"/>
              </w:rPr>
              <w:t>）：</w:t>
            </w:r>
          </w:p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 w:cstheme="minorHAnsi"/>
                <w:color w:val="000000" w:themeColor="text1"/>
                <w:sz w:val="26"/>
                <w:szCs w:val="26"/>
              </w:rPr>
              <w:t>（</w:t>
            </w:r>
            <w:r w:rsidRPr="003613C1">
              <w:rPr>
                <w:rFonts w:ascii="Book Antiqua" w:eastAsia="標楷體" w:hAnsi="Book Antiqua" w:cstheme="minorHAnsi"/>
                <w:color w:val="000000" w:themeColor="text1"/>
                <w:sz w:val="26"/>
                <w:szCs w:val="26"/>
              </w:rPr>
              <w:t>e-mail</w:t>
            </w:r>
            <w:r w:rsidRPr="003613C1">
              <w:rPr>
                <w:rFonts w:ascii="Book Antiqua" w:eastAsia="標楷體" w:hAnsi="Book Antiqua" w:cstheme="minorHAnsi"/>
                <w:color w:val="000000" w:themeColor="text1"/>
                <w:sz w:val="26"/>
                <w:szCs w:val="26"/>
              </w:rPr>
              <w:t>）：</w:t>
            </w:r>
          </w:p>
        </w:tc>
      </w:tr>
      <w:tr w:rsidR="00A24D4C" w:rsidRPr="003613C1" w:rsidTr="00407FDE">
        <w:trPr>
          <w:cantSplit/>
          <w:trHeight w:val="408"/>
          <w:jc w:val="center"/>
        </w:trPr>
        <w:tc>
          <w:tcPr>
            <w:tcW w:w="1467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推薦序位</w:t>
            </w:r>
          </w:p>
        </w:tc>
        <w:tc>
          <w:tcPr>
            <w:tcW w:w="2835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1276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便當</w:t>
            </w:r>
          </w:p>
        </w:tc>
        <w:tc>
          <w:tcPr>
            <w:tcW w:w="4158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A24D4C" w:rsidRPr="003613C1" w:rsidTr="00407FDE">
        <w:trPr>
          <w:cantSplit/>
          <w:trHeight w:val="907"/>
          <w:jc w:val="center"/>
        </w:trPr>
        <w:tc>
          <w:tcPr>
            <w:tcW w:w="1467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正取</w:t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5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ind w:left="270" w:hangingChars="104" w:hanging="270"/>
              <w:rPr>
                <w:rFonts w:ascii="標楷體" w:eastAsia="標楷體" w:hAnsi="標楷體"/>
                <w:strike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□</w:t>
            </w:r>
            <w:proofErr w:type="gramStart"/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葷</w:t>
            </w:r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br/>
            </w:r>
            <w:proofErr w:type="gramEnd"/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□素</w:t>
            </w:r>
          </w:p>
        </w:tc>
        <w:tc>
          <w:tcPr>
            <w:tcW w:w="4158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ind w:left="271" w:hangingChars="104" w:hanging="271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sym w:font="Wingdings 2" w:char="F0A3"/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高中數理資優班學生</w:t>
            </w:r>
          </w:p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ind w:left="195" w:hangingChars="75" w:hanging="195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sym w:font="Wingdings 2" w:char="F0A3"/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對活動主題感興趣，並經師長推薦富優異表現或潛能學生。</w:t>
            </w:r>
          </w:p>
        </w:tc>
      </w:tr>
      <w:tr w:rsidR="00A24D4C" w:rsidRPr="003613C1" w:rsidTr="00407FDE">
        <w:trPr>
          <w:cantSplit/>
          <w:trHeight w:val="907"/>
          <w:jc w:val="center"/>
        </w:trPr>
        <w:tc>
          <w:tcPr>
            <w:tcW w:w="1467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正取</w:t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ind w:left="270" w:hangingChars="104" w:hanging="270"/>
              <w:rPr>
                <w:rFonts w:ascii="標楷體" w:eastAsia="標楷體" w:hAnsi="標楷體"/>
                <w:strike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□</w:t>
            </w:r>
            <w:proofErr w:type="gramStart"/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葷</w:t>
            </w:r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br/>
            </w:r>
            <w:proofErr w:type="gramEnd"/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□素</w:t>
            </w:r>
          </w:p>
        </w:tc>
        <w:tc>
          <w:tcPr>
            <w:tcW w:w="4158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ind w:left="271" w:hangingChars="104" w:hanging="271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sym w:font="Wingdings 2" w:char="F0A3"/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高中數理資優班學生</w:t>
            </w:r>
          </w:p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ind w:left="195" w:hangingChars="75" w:hanging="195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sym w:font="Wingdings 2" w:char="F0A3"/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對活動主題感興趣，並經師長推薦富優異表現或潛能學生。</w:t>
            </w:r>
          </w:p>
        </w:tc>
      </w:tr>
      <w:tr w:rsidR="00A24D4C" w:rsidRPr="003613C1" w:rsidTr="00407FDE">
        <w:trPr>
          <w:cantSplit/>
          <w:trHeight w:val="907"/>
          <w:jc w:val="center"/>
        </w:trPr>
        <w:tc>
          <w:tcPr>
            <w:tcW w:w="1467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正取</w:t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835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ind w:left="270" w:hangingChars="104" w:hanging="270"/>
              <w:rPr>
                <w:rFonts w:ascii="標楷體" w:eastAsia="標楷體" w:hAnsi="標楷體"/>
                <w:strike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□</w:t>
            </w:r>
            <w:proofErr w:type="gramStart"/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葷</w:t>
            </w:r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br/>
            </w:r>
            <w:proofErr w:type="gramEnd"/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□素</w:t>
            </w:r>
          </w:p>
        </w:tc>
        <w:tc>
          <w:tcPr>
            <w:tcW w:w="4158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ind w:left="271" w:hangingChars="104" w:hanging="271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sym w:font="Wingdings 2" w:char="F0A3"/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高中數理資優班學生</w:t>
            </w:r>
          </w:p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ind w:left="195" w:hangingChars="75" w:hanging="195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sym w:font="Wingdings 2" w:char="F0A3"/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對活動主題感興趣，並經師長推薦富優異表現或潛能學生。</w:t>
            </w:r>
          </w:p>
        </w:tc>
      </w:tr>
      <w:tr w:rsidR="00A24D4C" w:rsidRPr="003613C1" w:rsidTr="00407FDE">
        <w:trPr>
          <w:cantSplit/>
          <w:trHeight w:val="907"/>
          <w:jc w:val="center"/>
        </w:trPr>
        <w:tc>
          <w:tcPr>
            <w:tcW w:w="1467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備取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1</w:t>
            </w:r>
          </w:p>
        </w:tc>
        <w:tc>
          <w:tcPr>
            <w:tcW w:w="2835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□</w:t>
            </w:r>
            <w:proofErr w:type="gramStart"/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葷</w:t>
            </w:r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br/>
            </w:r>
            <w:proofErr w:type="gramEnd"/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□素</w:t>
            </w:r>
          </w:p>
        </w:tc>
        <w:tc>
          <w:tcPr>
            <w:tcW w:w="4158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ind w:left="271" w:hangingChars="104" w:hanging="271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sym w:font="Wingdings 2" w:char="F0A3"/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高中數理資優班學生</w:t>
            </w:r>
          </w:p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ind w:left="195" w:hangingChars="75" w:hanging="195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sym w:font="Wingdings 2" w:char="F0A3"/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對活動主題感興趣，並經師長推薦富優異表現或潛能學生。</w:t>
            </w:r>
          </w:p>
        </w:tc>
      </w:tr>
      <w:tr w:rsidR="00A24D4C" w:rsidRPr="003613C1" w:rsidTr="00407FDE">
        <w:trPr>
          <w:cantSplit/>
          <w:trHeight w:val="907"/>
          <w:jc w:val="center"/>
        </w:trPr>
        <w:tc>
          <w:tcPr>
            <w:tcW w:w="1467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備取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□</w:t>
            </w:r>
            <w:proofErr w:type="gramStart"/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葷</w:t>
            </w:r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br/>
            </w:r>
            <w:proofErr w:type="gramEnd"/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□素</w:t>
            </w:r>
          </w:p>
        </w:tc>
        <w:tc>
          <w:tcPr>
            <w:tcW w:w="4158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ind w:left="271" w:hangingChars="104" w:hanging="271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sym w:font="Wingdings 2" w:char="F0A3"/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高中數理資優班學生</w:t>
            </w:r>
          </w:p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ind w:left="195" w:hangingChars="75" w:hanging="195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sym w:font="Wingdings 2" w:char="F0A3"/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對活動主題感興趣，並經師長推薦富優異表現或潛能學生。</w:t>
            </w:r>
          </w:p>
        </w:tc>
      </w:tr>
      <w:tr w:rsidR="00A24D4C" w:rsidRPr="003613C1" w:rsidTr="00407FDE">
        <w:trPr>
          <w:cantSplit/>
          <w:trHeight w:val="907"/>
          <w:jc w:val="center"/>
        </w:trPr>
        <w:tc>
          <w:tcPr>
            <w:tcW w:w="1467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備取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3</w:t>
            </w:r>
          </w:p>
        </w:tc>
        <w:tc>
          <w:tcPr>
            <w:tcW w:w="2835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□</w:t>
            </w:r>
            <w:proofErr w:type="gramStart"/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葷</w:t>
            </w:r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br/>
            </w:r>
            <w:proofErr w:type="gramEnd"/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□素</w:t>
            </w:r>
          </w:p>
        </w:tc>
        <w:tc>
          <w:tcPr>
            <w:tcW w:w="4158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ind w:left="271" w:hangingChars="104" w:hanging="271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sym w:font="Wingdings 2" w:char="F0A3"/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高中數理資優班學生</w:t>
            </w:r>
          </w:p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ind w:left="195" w:hangingChars="75" w:hanging="195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sym w:font="Wingdings 2" w:char="F0A3"/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對活動主題感興趣，並經師長推薦富優異表現或潛能學生。</w:t>
            </w:r>
          </w:p>
        </w:tc>
      </w:tr>
      <w:tr w:rsidR="00A24D4C" w:rsidRPr="003613C1" w:rsidTr="00407FDE">
        <w:trPr>
          <w:cantSplit/>
          <w:trHeight w:val="1020"/>
          <w:jc w:val="center"/>
        </w:trPr>
        <w:tc>
          <w:tcPr>
            <w:tcW w:w="1467" w:type="dxa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備註</w:t>
            </w:r>
          </w:p>
        </w:tc>
        <w:tc>
          <w:tcPr>
            <w:tcW w:w="8269" w:type="dxa"/>
            <w:gridSpan w:val="3"/>
            <w:vAlign w:val="center"/>
          </w:tcPr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ind w:left="177" w:rightChars="47" w:right="113" w:hangingChars="75" w:hanging="177"/>
              <w:rPr>
                <w:rFonts w:ascii="Book Antiqua" w:eastAsia="標楷體" w:hAnsi="Book Antiqua"/>
                <w:color w:val="000000" w:themeColor="text1"/>
                <w:spacing w:val="-12"/>
                <w:kern w:val="3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color w:val="000000" w:themeColor="text1"/>
                <w:spacing w:val="-12"/>
                <w:kern w:val="3"/>
                <w:sz w:val="26"/>
                <w:szCs w:val="26"/>
              </w:rPr>
              <w:t>1.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請各校特教業務承辦人將填妥之個人報名表（附件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2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）、學校集體報名名冊（附件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3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）電子檔（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WORD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檔）及核章後掃描檔（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PDF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檔）於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113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年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1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月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5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日（星期五）下午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4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時前，以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e-mail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回傳至承辦單位北投國中特教組張尉柔老師彙整</w:t>
            </w:r>
            <w:proofErr w:type="gramStart"/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（</w:t>
            </w:r>
            <w:proofErr w:type="gramEnd"/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e-mail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：</w:t>
            </w:r>
            <w:hyperlink r:id="rId4" w:history="1">
              <w:r w:rsidRPr="003613C1">
                <w:rPr>
                  <w:rStyle w:val="a3"/>
                  <w:rFonts w:ascii="Book Antiqua" w:eastAsia="標楷體" w:hAnsi="Book Antiqua" w:hint="eastAsia"/>
                  <w:color w:val="000000" w:themeColor="text1"/>
                  <w:spacing w:val="-12"/>
                  <w:kern w:val="3"/>
                  <w:sz w:val="26"/>
                  <w:szCs w:val="26"/>
                </w:rPr>
                <w:t>z11103@ptjh.tp.edu.tw</w:t>
              </w:r>
            </w:hyperlink>
            <w:proofErr w:type="gramStart"/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）</w:t>
            </w:r>
            <w:proofErr w:type="gramEnd"/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，逾期不予受理。</w:t>
            </w:r>
          </w:p>
          <w:p w:rsidR="00A24D4C" w:rsidRPr="003613C1" w:rsidRDefault="00A24D4C" w:rsidP="00407FDE">
            <w:pPr>
              <w:adjustRightInd w:val="0"/>
              <w:snapToGrid w:val="0"/>
              <w:spacing w:line="240" w:lineRule="atLeast"/>
              <w:ind w:left="177" w:rightChars="47" w:right="113" w:hangingChars="75" w:hanging="177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color w:val="000000" w:themeColor="text1"/>
                <w:spacing w:val="-12"/>
                <w:kern w:val="3"/>
                <w:sz w:val="26"/>
                <w:szCs w:val="26"/>
              </w:rPr>
              <w:t>2.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承辦單位於收到報名文件後，將於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113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年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1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月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8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日（星期一）下班前寄發回覆信函，供報名學校確認；若未收到回覆信函，請務必自行致電承辦單位北投國中特教組張尉柔老師確認</w:t>
            </w:r>
            <w:proofErr w:type="gramStart"/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（</w:t>
            </w:r>
            <w:proofErr w:type="gramEnd"/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聯絡電話：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02-2891-2091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轉</w:t>
            </w:r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511</w:t>
            </w:r>
            <w:proofErr w:type="gramStart"/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）</w:t>
            </w:r>
            <w:proofErr w:type="gramEnd"/>
            <w:r w:rsidRPr="003613C1">
              <w:rPr>
                <w:rFonts w:ascii="Book Antiqua" w:eastAsia="標楷體" w:hAnsi="Book Antiqua" w:hint="eastAsia"/>
                <w:color w:val="000000" w:themeColor="text1"/>
                <w:spacing w:val="-12"/>
                <w:kern w:val="3"/>
                <w:sz w:val="26"/>
                <w:szCs w:val="26"/>
              </w:rPr>
              <w:t>。</w:t>
            </w:r>
          </w:p>
        </w:tc>
      </w:tr>
    </w:tbl>
    <w:p w:rsidR="00A24D4C" w:rsidRPr="003613C1" w:rsidRDefault="00A24D4C" w:rsidP="00A24D4C">
      <w:pPr>
        <w:widowControl/>
        <w:adjustRightInd w:val="0"/>
        <w:snapToGrid w:val="0"/>
        <w:spacing w:beforeLines="50" w:before="180"/>
        <w:rPr>
          <w:rFonts w:ascii="Book Antiqua" w:eastAsia="標楷體" w:hAnsi="Book Antiqua"/>
          <w:b/>
          <w:bCs/>
          <w:color w:val="000000" w:themeColor="text1"/>
          <w:sz w:val="34"/>
          <w:szCs w:val="34"/>
        </w:rPr>
      </w:pPr>
      <w:proofErr w:type="gramStart"/>
      <w:r w:rsidRPr="003613C1">
        <w:rPr>
          <w:rFonts w:ascii="Book Antiqua" w:eastAsia="標楷體" w:hAnsi="Book Antiqua"/>
          <w:b/>
          <w:color w:val="000000" w:themeColor="text1"/>
          <w:sz w:val="26"/>
          <w:szCs w:val="26"/>
        </w:rPr>
        <w:t>承辦人核章</w:t>
      </w:r>
      <w:proofErr w:type="gramEnd"/>
      <w:r w:rsidRPr="003613C1">
        <w:rPr>
          <w:rFonts w:ascii="Book Antiqua" w:eastAsia="標楷體" w:hAnsi="Book Antiqua"/>
          <w:b/>
          <w:color w:val="000000" w:themeColor="text1"/>
          <w:sz w:val="26"/>
          <w:szCs w:val="26"/>
        </w:rPr>
        <w:t>：　　　　　　　單位主管核章：　　　　　　　校長核章：</w:t>
      </w:r>
    </w:p>
    <w:p w:rsidR="00A24D4C" w:rsidRPr="00A24D4C" w:rsidRDefault="00A24D4C"/>
    <w:sectPr w:rsidR="00A24D4C" w:rsidRPr="00A24D4C" w:rsidSect="00A24D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4C"/>
    <w:rsid w:val="00A2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4E250-C158-4DB3-95ED-6861AA4B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D4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4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11103@ptj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2023-12-22T02:12:00Z</dcterms:created>
  <dcterms:modified xsi:type="dcterms:W3CDTF">2023-12-22T02:13:00Z</dcterms:modified>
</cp:coreProperties>
</file>